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95" w:rsidRPr="0035737D" w:rsidRDefault="00ED358B">
      <w:pPr>
        <w:pStyle w:val="10"/>
        <w:keepNext/>
        <w:keepLines/>
        <w:shd w:val="clear" w:color="auto" w:fill="auto"/>
        <w:spacing w:after="187" w:line="240" w:lineRule="exact"/>
        <w:ind w:right="20"/>
        <w:rPr>
          <w:lang w:val="ru-RU"/>
        </w:rPr>
      </w:pPr>
      <w:bookmarkStart w:id="0" w:name="bookmark0"/>
      <w:r>
        <w:rPr>
          <w:rStyle w:val="11"/>
          <w:b/>
          <w:bCs/>
        </w:rPr>
        <w:t xml:space="preserve">ДОГОВОР ПОСТАВКИ № </w:t>
      </w:r>
      <w:bookmarkEnd w:id="0"/>
      <w:r w:rsidR="0035737D">
        <w:rPr>
          <w:rStyle w:val="11"/>
          <w:b/>
          <w:bCs/>
          <w:lang w:val="ru-RU"/>
        </w:rPr>
        <w:t>_</w:t>
      </w:r>
    </w:p>
    <w:p w:rsidR="003C5495" w:rsidRDefault="00ED358B">
      <w:pPr>
        <w:pStyle w:val="20"/>
        <w:shd w:val="clear" w:color="auto" w:fill="auto"/>
        <w:tabs>
          <w:tab w:val="left" w:pos="8088"/>
        </w:tabs>
        <w:spacing w:before="0" w:after="120" w:line="240" w:lineRule="exact"/>
      </w:pPr>
      <w:r>
        <w:rPr>
          <w:rStyle w:val="21"/>
        </w:rPr>
        <w:tab/>
        <w:t>"</w:t>
      </w:r>
      <w:r w:rsidR="0035737D">
        <w:rPr>
          <w:rStyle w:val="21"/>
          <w:lang w:val="ru-RU"/>
        </w:rPr>
        <w:t>____</w:t>
      </w:r>
      <w:r>
        <w:rPr>
          <w:rStyle w:val="21"/>
        </w:rPr>
        <w:t xml:space="preserve">" </w:t>
      </w:r>
      <w:r w:rsidR="0035737D">
        <w:rPr>
          <w:rStyle w:val="21"/>
          <w:lang w:val="ru-RU"/>
        </w:rPr>
        <w:t>____</w:t>
      </w:r>
      <w:r>
        <w:rPr>
          <w:rStyle w:val="21"/>
        </w:rPr>
        <w:t xml:space="preserve"> 2020 г.</w:t>
      </w:r>
    </w:p>
    <w:p w:rsidR="003C5495" w:rsidRDefault="0035737D">
      <w:pPr>
        <w:pStyle w:val="20"/>
        <w:shd w:val="clear" w:color="auto" w:fill="auto"/>
        <w:spacing w:before="0" w:after="147" w:line="312" w:lineRule="exact"/>
        <w:ind w:firstLine="740"/>
      </w:pPr>
      <w:r>
        <w:rPr>
          <w:rStyle w:val="22"/>
          <w:lang w:val="ru-RU"/>
        </w:rPr>
        <w:t>________________</w:t>
      </w:r>
      <w:r w:rsidR="00ED358B">
        <w:rPr>
          <w:rStyle w:val="22"/>
        </w:rPr>
        <w:t xml:space="preserve">, </w:t>
      </w:r>
      <w:r w:rsidR="00ED358B">
        <w:rPr>
          <w:rStyle w:val="21"/>
        </w:rPr>
        <w:t xml:space="preserve">именуемое в дальнейшем Поставщик, </w:t>
      </w:r>
      <w:r w:rsidR="00ED358B">
        <w:rPr>
          <w:rStyle w:val="22"/>
        </w:rPr>
        <w:t xml:space="preserve">в лице директора </w:t>
      </w:r>
      <w:r>
        <w:rPr>
          <w:rStyle w:val="22"/>
          <w:lang w:val="ru-RU"/>
        </w:rPr>
        <w:t>______________</w:t>
      </w:r>
      <w:r w:rsidR="00ED358B">
        <w:rPr>
          <w:rStyle w:val="22"/>
        </w:rPr>
        <w:t xml:space="preserve">., </w:t>
      </w:r>
      <w:r w:rsidR="00ED358B">
        <w:rPr>
          <w:rStyle w:val="21"/>
        </w:rPr>
        <w:t xml:space="preserve">действующего на основании доверенности </w:t>
      </w:r>
      <w:r>
        <w:rPr>
          <w:rStyle w:val="21"/>
          <w:lang w:val="ru-RU"/>
        </w:rPr>
        <w:t>__________</w:t>
      </w:r>
      <w:r w:rsidR="00ED358B">
        <w:rPr>
          <w:rStyle w:val="21"/>
        </w:rPr>
        <w:t xml:space="preserve">., с одной стороны и </w:t>
      </w:r>
      <w:r>
        <w:rPr>
          <w:rStyle w:val="22"/>
          <w:lang w:val="ru-RU"/>
        </w:rPr>
        <w:t>___________</w:t>
      </w:r>
      <w:r w:rsidR="00ED358B">
        <w:rPr>
          <w:rStyle w:val="22"/>
        </w:rPr>
        <w:t xml:space="preserve"> </w:t>
      </w:r>
      <w:r w:rsidR="00ED358B">
        <w:rPr>
          <w:rStyle w:val="21"/>
        </w:rPr>
        <w:t xml:space="preserve">именуемое в дальнейшем Покупатель, </w:t>
      </w:r>
      <w:r>
        <w:rPr>
          <w:rStyle w:val="22"/>
          <w:lang w:val="ru-RU"/>
        </w:rPr>
        <w:t>_____________</w:t>
      </w:r>
      <w:r w:rsidR="00ED358B">
        <w:rPr>
          <w:rStyle w:val="22"/>
        </w:rPr>
        <w:t>.</w:t>
      </w:r>
      <w:proofErr w:type="gramStart"/>
      <w:r w:rsidR="00ED358B">
        <w:rPr>
          <w:rStyle w:val="22"/>
        </w:rPr>
        <w:t xml:space="preserve"> </w:t>
      </w:r>
      <w:r w:rsidR="00ED358B">
        <w:rPr>
          <w:rStyle w:val="21"/>
        </w:rPr>
        <w:t>,</w:t>
      </w:r>
      <w:proofErr w:type="gramEnd"/>
      <w:r w:rsidR="00ED358B">
        <w:rPr>
          <w:rStyle w:val="21"/>
        </w:rPr>
        <w:t xml:space="preserve"> действующего на основании </w:t>
      </w:r>
      <w:r>
        <w:rPr>
          <w:rStyle w:val="21"/>
          <w:lang w:val="ru-RU"/>
        </w:rPr>
        <w:t>___________</w:t>
      </w:r>
      <w:r w:rsidR="00ED358B">
        <w:rPr>
          <w:rStyle w:val="21"/>
        </w:rPr>
        <w:t xml:space="preserve"> с другой стороны, вместе именуемые Стороны, заюпочили настоящий Договор о нижеследующем:</w:t>
      </w:r>
    </w:p>
    <w:p w:rsidR="003C5495" w:rsidRDefault="00ED358B">
      <w:pPr>
        <w:pStyle w:val="10"/>
        <w:keepNext/>
        <w:keepLines/>
        <w:numPr>
          <w:ilvl w:val="0"/>
          <w:numId w:val="1"/>
        </w:numPr>
        <w:shd w:val="clear" w:color="auto" w:fill="auto"/>
        <w:tabs>
          <w:tab w:val="left" w:pos="3954"/>
        </w:tabs>
        <w:spacing w:after="0" w:line="278" w:lineRule="exact"/>
        <w:ind w:left="3660"/>
        <w:jc w:val="both"/>
      </w:pPr>
      <w:bookmarkStart w:id="1" w:name="bookmark1"/>
      <w:r>
        <w:rPr>
          <w:rStyle w:val="11"/>
          <w:b/>
          <w:bCs/>
        </w:rPr>
        <w:t>ПРЕДМЕТ ДОГОВОРА</w:t>
      </w:r>
      <w:bookmarkEnd w:id="1"/>
    </w:p>
    <w:p w:rsidR="003C5495" w:rsidRDefault="00ED358B">
      <w:pPr>
        <w:pStyle w:val="20"/>
        <w:numPr>
          <w:ilvl w:val="1"/>
          <w:numId w:val="1"/>
        </w:numPr>
        <w:shd w:val="clear" w:color="auto" w:fill="auto"/>
        <w:tabs>
          <w:tab w:val="left" w:pos="481"/>
        </w:tabs>
        <w:spacing w:before="0" w:after="0" w:line="278" w:lineRule="exact"/>
      </w:pPr>
      <w:r>
        <w:rPr>
          <w:rStyle w:val="21"/>
        </w:rPr>
        <w:t>"Поставщик" обязуется поставлять металлопродукцию (Товар) в соответствии с письменной заявкой Покупателя, а Покупатель обязуется принять и оплатить металлопродукцию (Товар) в соответствии с условиями настоящего договора.</w:t>
      </w:r>
    </w:p>
    <w:p w:rsidR="003C5495" w:rsidRDefault="00ED358B">
      <w:pPr>
        <w:pStyle w:val="20"/>
        <w:numPr>
          <w:ilvl w:val="1"/>
          <w:numId w:val="1"/>
        </w:numPr>
        <w:shd w:val="clear" w:color="auto" w:fill="auto"/>
        <w:tabs>
          <w:tab w:val="left" w:pos="481"/>
        </w:tabs>
        <w:spacing w:before="0" w:after="0" w:line="274" w:lineRule="exact"/>
      </w:pPr>
      <w:r>
        <w:rPr>
          <w:rStyle w:val="21"/>
        </w:rPr>
        <w:t>Количество, наименование, цена, сроки отгрузки каждой конкретной партии, согласовываются сторонами до отгрузки. Согласование производится в письменной форме путем оформления спецификаций, являющихся неотъемлемой частью настоящего договора.</w:t>
      </w:r>
    </w:p>
    <w:p w:rsidR="003C5495" w:rsidRDefault="00ED358B">
      <w:pPr>
        <w:pStyle w:val="20"/>
        <w:numPr>
          <w:ilvl w:val="1"/>
          <w:numId w:val="1"/>
        </w:numPr>
        <w:shd w:val="clear" w:color="auto" w:fill="auto"/>
        <w:tabs>
          <w:tab w:val="left" w:pos="481"/>
        </w:tabs>
        <w:spacing w:before="0" w:after="0" w:line="274" w:lineRule="exact"/>
      </w:pPr>
      <w:r>
        <w:rPr>
          <w:rStyle w:val="21"/>
        </w:rPr>
        <w:t>По взаимному согласию Стороны вправе не оформлять спецификации, а производить согласование условий поставки металлопродукции Покупателю на основании выставленной в письменной форме заявки Покупателя, а также счета на оплату и/или счет-фактуры, выставленной (-ых) Поставщиком, где указывается наименование, количество, единица измерения, цена металлопродукции, способ вьшоза (доставки) металлопродукции, сроки отгрузки (поставки) каждой конкретной партии металлопродукции.</w:t>
      </w:r>
    </w:p>
    <w:p w:rsidR="003C5495" w:rsidRDefault="00ED358B">
      <w:pPr>
        <w:pStyle w:val="20"/>
        <w:numPr>
          <w:ilvl w:val="1"/>
          <w:numId w:val="1"/>
        </w:numPr>
        <w:shd w:val="clear" w:color="auto" w:fill="auto"/>
        <w:tabs>
          <w:tab w:val="left" w:pos="476"/>
        </w:tabs>
        <w:spacing w:before="0" w:after="236" w:line="274" w:lineRule="exact"/>
      </w:pPr>
      <w:r>
        <w:rPr>
          <w:rStyle w:val="21"/>
        </w:rPr>
        <w:t>Обязанность Поставщика поставить Товар Покупателю в соответствии с условиями п; 1.1. настоящего договора, возникает после оплаты за него Покупателем.</w:t>
      </w:r>
    </w:p>
    <w:p w:rsidR="003C5495" w:rsidRDefault="00ED358B">
      <w:pPr>
        <w:pStyle w:val="10"/>
        <w:keepNext/>
        <w:keepLines/>
        <w:numPr>
          <w:ilvl w:val="0"/>
          <w:numId w:val="1"/>
        </w:numPr>
        <w:shd w:val="clear" w:color="auto" w:fill="auto"/>
        <w:tabs>
          <w:tab w:val="left" w:pos="3088"/>
        </w:tabs>
        <w:spacing w:after="0" w:line="278" w:lineRule="exact"/>
        <w:ind w:left="2780"/>
        <w:jc w:val="both"/>
      </w:pPr>
      <w:bookmarkStart w:id="2" w:name="bookmark2"/>
      <w:r>
        <w:rPr>
          <w:rStyle w:val="11"/>
          <w:b/>
          <w:bCs/>
        </w:rPr>
        <w:t>КОЛИЧЕСТВО И КАЧЕСТВО ТОВАРА</w:t>
      </w:r>
      <w:bookmarkEnd w:id="2"/>
    </w:p>
    <w:p w:rsidR="003C5495" w:rsidRDefault="00ED358B">
      <w:pPr>
        <w:pStyle w:val="20"/>
        <w:numPr>
          <w:ilvl w:val="1"/>
          <w:numId w:val="1"/>
        </w:numPr>
        <w:shd w:val="clear" w:color="auto" w:fill="auto"/>
        <w:tabs>
          <w:tab w:val="left" w:pos="481"/>
        </w:tabs>
        <w:spacing w:before="0" w:after="0" w:line="278" w:lineRule="exact"/>
      </w:pPr>
      <w:r>
        <w:rPr>
          <w:rStyle w:val="21"/>
        </w:rPr>
        <w:t>Количество и единица измерения Товара, указываются в спецификациях к настоящему договору, а в случае ее отсутствия в счете на оплату (счет-фактуре), выставленной (-ых) Поставщиком.</w:t>
      </w:r>
    </w:p>
    <w:p w:rsidR="003C5495" w:rsidRDefault="00ED358B">
      <w:pPr>
        <w:pStyle w:val="20"/>
        <w:numPr>
          <w:ilvl w:val="1"/>
          <w:numId w:val="1"/>
        </w:numPr>
        <w:shd w:val="clear" w:color="auto" w:fill="auto"/>
        <w:tabs>
          <w:tab w:val="left" w:pos="481"/>
        </w:tabs>
        <w:spacing w:before="0" w:after="0" w:line="283" w:lineRule="exact"/>
      </w:pPr>
      <w:r>
        <w:rPr>
          <w:rStyle w:val="21"/>
        </w:rPr>
        <w:t>Качество Товара соответствует стандартам и требованиям, установленных заводом- изготовителем Товара, соответствующим сертификатом качества.</w:t>
      </w:r>
    </w:p>
    <w:p w:rsidR="003C5495" w:rsidRDefault="00ED358B">
      <w:pPr>
        <w:pStyle w:val="20"/>
        <w:numPr>
          <w:ilvl w:val="1"/>
          <w:numId w:val="1"/>
        </w:numPr>
        <w:shd w:val="clear" w:color="auto" w:fill="auto"/>
        <w:tabs>
          <w:tab w:val="left" w:pos="481"/>
        </w:tabs>
        <w:spacing w:before="0" w:after="252" w:line="293" w:lineRule="exact"/>
      </w:pPr>
      <w:r>
        <w:rPr>
          <w:rStyle w:val="21"/>
        </w:rPr>
        <w:t>Допускается отклонение по количеству поставляемого товара в размере +/- 5 (пять) % от объема поставки Товара.</w:t>
      </w:r>
    </w:p>
    <w:p w:rsidR="003C5495" w:rsidRDefault="00ED358B">
      <w:pPr>
        <w:pStyle w:val="10"/>
        <w:keepNext/>
        <w:keepLines/>
        <w:numPr>
          <w:ilvl w:val="0"/>
          <w:numId w:val="1"/>
        </w:numPr>
        <w:shd w:val="clear" w:color="auto" w:fill="auto"/>
        <w:tabs>
          <w:tab w:val="left" w:pos="3088"/>
        </w:tabs>
        <w:spacing w:after="0" w:line="278" w:lineRule="exact"/>
        <w:ind w:left="2780"/>
        <w:jc w:val="both"/>
      </w:pPr>
      <w:bookmarkStart w:id="3" w:name="bookmark3"/>
      <w:r>
        <w:rPr>
          <w:rStyle w:val="11"/>
          <w:b/>
          <w:bCs/>
        </w:rPr>
        <w:t>ЦЕНА И ОБЩАЯ СУММА ДОГОВОРА</w:t>
      </w:r>
      <w:bookmarkEnd w:id="3"/>
    </w:p>
    <w:p w:rsidR="003C5495" w:rsidRDefault="00ED358B">
      <w:pPr>
        <w:pStyle w:val="20"/>
        <w:numPr>
          <w:ilvl w:val="1"/>
          <w:numId w:val="1"/>
        </w:numPr>
        <w:shd w:val="clear" w:color="auto" w:fill="auto"/>
        <w:tabs>
          <w:tab w:val="left" w:pos="481"/>
        </w:tabs>
        <w:spacing w:before="0" w:after="0" w:line="278" w:lineRule="exact"/>
      </w:pPr>
      <w:r>
        <w:rPr>
          <w:rStyle w:val="21"/>
        </w:rPr>
        <w:t>Общая сумма Договора складывается из подписанных спецификации к договору, а также по факту выписанных счет фактур. Цена за единицу Товара указывается в Спецификациях к Договору, а в случае их отсутствия в счетах на оплату (счет-фактурах), выставленных Поставщиком. .</w:t>
      </w:r>
    </w:p>
    <w:p w:rsidR="003C5495" w:rsidRDefault="00ED358B">
      <w:pPr>
        <w:pStyle w:val="20"/>
        <w:numPr>
          <w:ilvl w:val="1"/>
          <w:numId w:val="1"/>
        </w:numPr>
        <w:shd w:val="clear" w:color="auto" w:fill="auto"/>
        <w:tabs>
          <w:tab w:val="left" w:pos="481"/>
        </w:tabs>
        <w:spacing w:before="0" w:after="0" w:line="274" w:lineRule="exact"/>
      </w:pPr>
      <w:r>
        <w:rPr>
          <w:rStyle w:val="21"/>
        </w:rPr>
        <w:t>Цена, указанная в спецификации и/или счете на оплату (счет-фактуре), установленная Поставщиком согласно настоящего Договора на отдельную партию Товара, не является основанием, для установления такой же цены для последующих поставок.</w:t>
      </w:r>
    </w:p>
    <w:p w:rsidR="003C5495" w:rsidRDefault="00ED358B">
      <w:pPr>
        <w:pStyle w:val="20"/>
        <w:numPr>
          <w:ilvl w:val="1"/>
          <w:numId w:val="1"/>
        </w:numPr>
        <w:shd w:val="clear" w:color="auto" w:fill="auto"/>
        <w:tabs>
          <w:tab w:val="left" w:pos="481"/>
        </w:tabs>
        <w:spacing w:before="0" w:after="0" w:line="274" w:lineRule="exact"/>
      </w:pPr>
      <w:r>
        <w:rPr>
          <w:rStyle w:val="21"/>
        </w:rPr>
        <w:t>В случае изменения законодательства Республики Казахстан или страны завода изготовителя Товара в отношении налогов, пошлин и иных платежей в бюджет, влияющие на изменение условий приобретения Товара Поставщиком, Стороны обязуются внести соответствующие изменения в настоящий Договор, с подписанием соответствующего Дополнительного соглашения.</w:t>
      </w:r>
    </w:p>
    <w:p w:rsidR="003C5495" w:rsidRDefault="00ED358B">
      <w:pPr>
        <w:pStyle w:val="20"/>
        <w:numPr>
          <w:ilvl w:val="1"/>
          <w:numId w:val="1"/>
        </w:numPr>
        <w:shd w:val="clear" w:color="auto" w:fill="auto"/>
        <w:tabs>
          <w:tab w:val="left" w:pos="481"/>
        </w:tabs>
        <w:spacing w:before="0" w:after="0" w:line="274" w:lineRule="exact"/>
      </w:pPr>
      <w:r>
        <w:rPr>
          <w:rStyle w:val="21"/>
        </w:rPr>
        <w:t>При изменений условий приобретения Товара Поставщиком, предусмотренных п. 3.3. настоящего договора, последний уведомляет Покупателя о необходимости подписания дополнительного соглашения к настоящему договору, за 5 календарных дней. В случае не подписания или уклонения от подписания Покупателем вышеуказанного дополнительного соглашения, у Поставщика возникает право, расторжения настоящего договора, предупредив Покупателя за 5 рабочих дней.</w:t>
      </w:r>
    </w:p>
    <w:p w:rsidR="003C5495" w:rsidRDefault="00ED358B">
      <w:pPr>
        <w:pStyle w:val="10"/>
        <w:keepNext/>
        <w:keepLines/>
        <w:numPr>
          <w:ilvl w:val="0"/>
          <w:numId w:val="1"/>
        </w:numPr>
        <w:shd w:val="clear" w:color="auto" w:fill="auto"/>
        <w:tabs>
          <w:tab w:val="left" w:pos="4023"/>
        </w:tabs>
        <w:spacing w:after="0" w:line="274" w:lineRule="exact"/>
        <w:ind w:left="3720"/>
        <w:jc w:val="both"/>
      </w:pPr>
      <w:bookmarkStart w:id="4" w:name="bookmark4"/>
      <w:r>
        <w:rPr>
          <w:rStyle w:val="11"/>
          <w:b/>
          <w:bCs/>
        </w:rPr>
        <w:t>УСЛОВИЯ ОПЛАТЫ</w:t>
      </w:r>
      <w:bookmarkEnd w:id="4"/>
    </w:p>
    <w:p w:rsidR="003C5495" w:rsidRDefault="00ED358B">
      <w:pPr>
        <w:pStyle w:val="20"/>
        <w:numPr>
          <w:ilvl w:val="1"/>
          <w:numId w:val="1"/>
        </w:numPr>
        <w:shd w:val="clear" w:color="auto" w:fill="auto"/>
        <w:tabs>
          <w:tab w:val="left" w:pos="476"/>
        </w:tabs>
        <w:spacing w:before="0" w:after="0" w:line="274" w:lineRule="exact"/>
      </w:pPr>
      <w:r>
        <w:rPr>
          <w:rStyle w:val="21"/>
        </w:rPr>
        <w:t>Оплата по настоящему Договору производится Покупателем в размере 100% предоплаты.</w:t>
      </w:r>
    </w:p>
    <w:p w:rsidR="003C5495" w:rsidRDefault="00ED358B">
      <w:pPr>
        <w:pStyle w:val="20"/>
        <w:numPr>
          <w:ilvl w:val="2"/>
          <w:numId w:val="1"/>
        </w:numPr>
        <w:shd w:val="clear" w:color="auto" w:fill="auto"/>
        <w:tabs>
          <w:tab w:val="left" w:pos="658"/>
        </w:tabs>
        <w:spacing w:before="0" w:after="0" w:line="274" w:lineRule="exact"/>
      </w:pPr>
      <w:r>
        <w:rPr>
          <w:rStyle w:val="21"/>
        </w:rPr>
        <w:t xml:space="preserve">Допускается отсрочка платежа, по взаимной договоренности сторон, которая указывается в гарантийңых обязательствах покупателя за подписью первого руководителя и главного бухгалтера </w:t>
      </w:r>
      <w:r>
        <w:rPr>
          <w:rStyle w:val="21"/>
        </w:rPr>
        <w:lastRenderedPageBreak/>
        <w:t>предприятия, закрепленных подписанным сторонами дополнительным соглашением к настоящему договору или прописывается в Спецификации к данному договору.</w:t>
      </w:r>
    </w:p>
    <w:p w:rsidR="003C5495" w:rsidRDefault="00ED358B">
      <w:pPr>
        <w:pStyle w:val="20"/>
        <w:numPr>
          <w:ilvl w:val="1"/>
          <w:numId w:val="1"/>
        </w:numPr>
        <w:shd w:val="clear" w:color="auto" w:fill="auto"/>
        <w:tabs>
          <w:tab w:val="left" w:pos="486"/>
        </w:tabs>
        <w:spacing w:before="0" w:after="0" w:line="274" w:lineRule="exact"/>
      </w:pPr>
      <w:r>
        <w:rPr>
          <w:rStyle w:val="21"/>
        </w:rPr>
        <w:t>Оплата производится путем безналичного перечисления на расчетный счет поставщика, по реквизитам указанным в настоящем договоре или наличными через кассу Поставщика.</w:t>
      </w:r>
    </w:p>
    <w:p w:rsidR="003C5495" w:rsidRDefault="00ED358B">
      <w:pPr>
        <w:pStyle w:val="20"/>
        <w:numPr>
          <w:ilvl w:val="1"/>
          <w:numId w:val="1"/>
        </w:numPr>
        <w:shd w:val="clear" w:color="auto" w:fill="auto"/>
        <w:tabs>
          <w:tab w:val="left" w:pos="486"/>
        </w:tabs>
        <w:spacing w:before="0" w:after="0" w:line="274" w:lineRule="exact"/>
      </w:pPr>
      <w:r>
        <w:rPr>
          <w:rStyle w:val="21"/>
        </w:rPr>
        <w:t>Иные формы оплаты по настоящему договору рассматриваются отдельно (персонально) и регламентируется дополнительным соглашением к настоящему договору.</w:t>
      </w:r>
    </w:p>
    <w:p w:rsidR="003C5495" w:rsidRDefault="00ED358B">
      <w:pPr>
        <w:pStyle w:val="20"/>
        <w:numPr>
          <w:ilvl w:val="1"/>
          <w:numId w:val="1"/>
        </w:numPr>
        <w:shd w:val="clear" w:color="auto" w:fill="auto"/>
        <w:tabs>
          <w:tab w:val="left" w:pos="481"/>
        </w:tabs>
        <w:spacing w:before="0" w:after="236" w:line="274" w:lineRule="exact"/>
      </w:pPr>
      <w:r>
        <w:rPr>
          <w:rStyle w:val="21"/>
        </w:rPr>
        <w:t>Для заключения настоящего договора, с условиями отсрочки или рассрочки платежа Покупатель обязан представить Поставщику копии свидетельства (справки) о государственной регистрации (перерегистрации) юридического лица или индивидуального предпринимателя, вьщанного органом юстиции, либо соответственно налоговым органом.</w:t>
      </w:r>
    </w:p>
    <w:p w:rsidR="003C5495" w:rsidRDefault="00ED358B">
      <w:pPr>
        <w:pStyle w:val="10"/>
        <w:keepNext/>
        <w:keepLines/>
        <w:numPr>
          <w:ilvl w:val="0"/>
          <w:numId w:val="1"/>
        </w:numPr>
        <w:shd w:val="clear" w:color="auto" w:fill="auto"/>
        <w:tabs>
          <w:tab w:val="left" w:pos="3763"/>
        </w:tabs>
        <w:spacing w:after="0" w:line="278" w:lineRule="exact"/>
        <w:ind w:left="3460"/>
        <w:jc w:val="both"/>
      </w:pPr>
      <w:bookmarkStart w:id="5" w:name="bookmark5"/>
      <w:r>
        <w:rPr>
          <w:rStyle w:val="11"/>
          <w:b/>
          <w:bCs/>
        </w:rPr>
        <w:t>ПОСТАВКА ПРОДУКЦИИ</w:t>
      </w:r>
      <w:bookmarkEnd w:id="5"/>
    </w:p>
    <w:p w:rsidR="003C5495" w:rsidRDefault="00ED358B">
      <w:pPr>
        <w:pStyle w:val="20"/>
        <w:numPr>
          <w:ilvl w:val="1"/>
          <w:numId w:val="1"/>
        </w:numPr>
        <w:shd w:val="clear" w:color="auto" w:fill="auto"/>
        <w:tabs>
          <w:tab w:val="left" w:pos="668"/>
        </w:tabs>
        <w:spacing w:before="0" w:after="0" w:line="278" w:lineRule="exact"/>
      </w:pPr>
      <w:r>
        <w:rPr>
          <w:rStyle w:val="21"/>
        </w:rPr>
        <w:t>Отпуск товара осуществляется со склада Поставщика в сроки согласованные сторонами в рабочем порядке, после поступления денежных средств на расчетный счет Поставщика. Допускается досрочная поставка товара Поставщиком. Товар отгружается на условиях его самовывоза Покупателем, если условиями поставки не оговорено оказание услуги по доставке Товара до склада Покупателя.</w:t>
      </w:r>
    </w:p>
    <w:p w:rsidR="003C5495" w:rsidRDefault="00ED358B">
      <w:pPr>
        <w:pStyle w:val="20"/>
        <w:numPr>
          <w:ilvl w:val="1"/>
          <w:numId w:val="1"/>
        </w:numPr>
        <w:shd w:val="clear" w:color="auto" w:fill="auto"/>
        <w:tabs>
          <w:tab w:val="left" w:pos="476"/>
        </w:tabs>
        <w:spacing w:before="0" w:after="0" w:line="302" w:lineRule="exact"/>
      </w:pPr>
      <w:r>
        <w:rPr>
          <w:rStyle w:val="21"/>
        </w:rPr>
        <w:t>При отгрузке Товара Поставщик предоставляет Покупателю следующие документы, относящиеся к отгрузке:</w:t>
      </w:r>
    </w:p>
    <w:p w:rsidR="003C5495" w:rsidRDefault="00ED358B">
      <w:pPr>
        <w:pStyle w:val="20"/>
        <w:numPr>
          <w:ilvl w:val="0"/>
          <w:numId w:val="2"/>
        </w:numPr>
        <w:shd w:val="clear" w:color="auto" w:fill="auto"/>
        <w:tabs>
          <w:tab w:val="left" w:pos="202"/>
        </w:tabs>
        <w:spacing w:before="0" w:after="0" w:line="240" w:lineRule="exact"/>
      </w:pPr>
      <w:r>
        <w:rPr>
          <w:rStyle w:val="21"/>
        </w:rPr>
        <w:t>счет-фактура Поставщика;</w:t>
      </w:r>
    </w:p>
    <w:p w:rsidR="003C5495" w:rsidRDefault="00ED358B">
      <w:pPr>
        <w:pStyle w:val="20"/>
        <w:numPr>
          <w:ilvl w:val="0"/>
          <w:numId w:val="2"/>
        </w:numPr>
        <w:shd w:val="clear" w:color="auto" w:fill="auto"/>
        <w:tabs>
          <w:tab w:val="left" w:pos="212"/>
        </w:tabs>
        <w:spacing w:before="0" w:after="0" w:line="240" w:lineRule="exact"/>
      </w:pPr>
      <w:r>
        <w:rPr>
          <w:rStyle w:val="21"/>
        </w:rPr>
        <w:t>Товарная накладная;</w:t>
      </w:r>
    </w:p>
    <w:p w:rsidR="003C5495" w:rsidRDefault="00ED358B">
      <w:pPr>
        <w:pStyle w:val="20"/>
        <w:numPr>
          <w:ilvl w:val="0"/>
          <w:numId w:val="2"/>
        </w:numPr>
        <w:shd w:val="clear" w:color="auto" w:fill="auto"/>
        <w:tabs>
          <w:tab w:val="left" w:pos="212"/>
        </w:tabs>
        <w:spacing w:before="0" w:after="0" w:line="298" w:lineRule="exact"/>
      </w:pPr>
      <w:r>
        <w:rPr>
          <w:rStyle w:val="21"/>
        </w:rPr>
        <w:t>акт выполненных работ, на случай оказания услуг Поставщиком, по распилке и доставке Товара (по требованию Покупателя).</w:t>
      </w:r>
    </w:p>
    <w:p w:rsidR="003C5495" w:rsidRDefault="00ED358B">
      <w:pPr>
        <w:pStyle w:val="20"/>
        <w:numPr>
          <w:ilvl w:val="1"/>
          <w:numId w:val="1"/>
        </w:numPr>
        <w:shd w:val="clear" w:color="auto" w:fill="auto"/>
        <w:tabs>
          <w:tab w:val="left" w:pos="476"/>
        </w:tabs>
        <w:spacing w:before="0" w:after="0" w:line="274" w:lineRule="exact"/>
      </w:pPr>
      <w:r>
        <w:rPr>
          <w:rStyle w:val="21"/>
        </w:rPr>
        <w:t>Приемка товара осуществляется представителем покупателя, действующего на основании соответствующей доверенности. Подпись представителя покупателя в товаросопроводительном документе расценивается как отсутствие претензий по количеству и качеству отпущенного товара.</w:t>
      </w:r>
    </w:p>
    <w:p w:rsidR="003C5495" w:rsidRDefault="00ED358B">
      <w:pPr>
        <w:pStyle w:val="20"/>
        <w:numPr>
          <w:ilvl w:val="1"/>
          <w:numId w:val="1"/>
        </w:numPr>
        <w:shd w:val="clear" w:color="auto" w:fill="auto"/>
        <w:tabs>
          <w:tab w:val="left" w:pos="481"/>
        </w:tabs>
        <w:spacing w:before="0" w:after="0" w:line="274" w:lineRule="exact"/>
      </w:pPr>
      <w:r>
        <w:rPr>
          <w:rStyle w:val="21"/>
        </w:rPr>
        <w:t>В случае возникновения у Покупателя претензий к Поставщику по скрытым дефектам товара, Покупатель обязан в течение 15 календарных дней с момента приемки товара поставить об этом в известность Поставщика. Содержание и обоснование претензий должно быть подтверждено актом экспертизы по образцам Товара отобранньш уполномоченньши представителя Поставщика и Покупателя, с подтверждением приобретения этого Товара у Поставщика.</w:t>
      </w:r>
    </w:p>
    <w:p w:rsidR="003C5495" w:rsidRDefault="00ED358B">
      <w:pPr>
        <w:pStyle w:val="20"/>
        <w:numPr>
          <w:ilvl w:val="1"/>
          <w:numId w:val="1"/>
        </w:numPr>
        <w:shd w:val="clear" w:color="auto" w:fill="auto"/>
        <w:tabs>
          <w:tab w:val="left" w:pos="476"/>
        </w:tabs>
        <w:spacing w:before="0" w:after="0" w:line="274" w:lineRule="exact"/>
      </w:pPr>
      <w:r>
        <w:rPr>
          <w:rStyle w:val="21"/>
        </w:rPr>
        <w:t>В случае подтверждения актом экспертизы претензии о скрытом дефекте Товара, Поставщик обязан направить акт рекламации и другие подтверждающие дефект документы и материалы, заводу изготовителю данного Товара, для подтверждения акта рекламации, и принятия мер к возмещению затрат и ущерба Покупателя.</w:t>
      </w:r>
    </w:p>
    <w:p w:rsidR="003C5495" w:rsidRDefault="00ED358B">
      <w:pPr>
        <w:pStyle w:val="20"/>
        <w:numPr>
          <w:ilvl w:val="1"/>
          <w:numId w:val="1"/>
        </w:numPr>
        <w:shd w:val="clear" w:color="auto" w:fill="auto"/>
        <w:tabs>
          <w:tab w:val="left" w:pos="476"/>
        </w:tabs>
        <w:spacing w:before="0" w:after="0" w:line="274" w:lineRule="exact"/>
      </w:pPr>
      <w:r>
        <w:rPr>
          <w:rStyle w:val="21"/>
        </w:rPr>
        <w:t>В случае уклонения от возмещения затрат и ущерба связанных с обнаружением скрытого дефекта, заводом изготовителем Товара, Покупатель представляет все права Поставщику требовать от его имени или в его пользу, с завода изготовителя Товара, затраты и ущерб связанных с обнаружением скрытого дефекта Товара, а Поставщик обязан принять все меры к взысканию этих затрат и ущерба с завода изготовителя Товара в пользу Покупателя.</w:t>
      </w:r>
    </w:p>
    <w:p w:rsidR="003C5495" w:rsidRDefault="00ED358B">
      <w:pPr>
        <w:pStyle w:val="20"/>
        <w:numPr>
          <w:ilvl w:val="1"/>
          <w:numId w:val="1"/>
        </w:numPr>
        <w:shd w:val="clear" w:color="auto" w:fill="auto"/>
        <w:tabs>
          <w:tab w:val="left" w:pos="476"/>
        </w:tabs>
        <w:spacing w:before="0" w:after="236" w:line="274" w:lineRule="exact"/>
      </w:pPr>
      <w:r>
        <w:rPr>
          <w:rStyle w:val="21"/>
        </w:rPr>
        <w:t>Покупатель вправе требовать возмещения ущерба и затрат, связанных с обнаружением скрытого дефекта Товара с Поставщика, если последний не предпринял все возможные и доступные действия, предусмотренные п.п. 5.4., 5.5., 5.6. настоящего договора, что не освобождает Поставщика от права регрессного требования с завода-изготовителя Товара.</w:t>
      </w:r>
    </w:p>
    <w:p w:rsidR="003C5495" w:rsidRDefault="00ED358B">
      <w:pPr>
        <w:pStyle w:val="10"/>
        <w:keepNext/>
        <w:keepLines/>
        <w:numPr>
          <w:ilvl w:val="0"/>
          <w:numId w:val="1"/>
        </w:numPr>
        <w:shd w:val="clear" w:color="auto" w:fill="auto"/>
        <w:tabs>
          <w:tab w:val="left" w:pos="1563"/>
        </w:tabs>
        <w:spacing w:after="0" w:line="278" w:lineRule="exact"/>
        <w:ind w:left="1260"/>
        <w:jc w:val="both"/>
      </w:pPr>
      <w:bookmarkStart w:id="6" w:name="bookmark6"/>
      <w:r>
        <w:rPr>
          <w:rStyle w:val="11"/>
          <w:b/>
          <w:bCs/>
        </w:rPr>
        <w:t>ОБСТОЯТЕЛЬСТВА НЕПРЕОДОЛИМОЙ СИЛЫ (ФОРС-МАЖОР)</w:t>
      </w:r>
      <w:bookmarkEnd w:id="6"/>
    </w:p>
    <w:p w:rsidR="003C5495" w:rsidRDefault="00ED358B">
      <w:pPr>
        <w:pStyle w:val="20"/>
        <w:numPr>
          <w:ilvl w:val="1"/>
          <w:numId w:val="1"/>
        </w:numPr>
        <w:shd w:val="clear" w:color="auto" w:fill="auto"/>
        <w:tabs>
          <w:tab w:val="left" w:pos="476"/>
        </w:tabs>
        <w:spacing w:before="0" w:after="0" w:line="278" w:lineRule="exact"/>
      </w:pPr>
      <w:r>
        <w:rPr>
          <w:rStyle w:val="21"/>
        </w:rPr>
        <w:t>Стороны освобождаются от ответственности за полное или частичное невьшолнение обязательств по настоящему Договору, если оно явилось следствием обстоятельств непреодолимой силы.</w:t>
      </w:r>
    </w:p>
    <w:p w:rsidR="003C5495" w:rsidRDefault="00ED358B">
      <w:pPr>
        <w:pStyle w:val="20"/>
        <w:numPr>
          <w:ilvl w:val="1"/>
          <w:numId w:val="1"/>
        </w:numPr>
        <w:shd w:val="clear" w:color="auto" w:fill="auto"/>
        <w:tabs>
          <w:tab w:val="left" w:pos="481"/>
        </w:tabs>
        <w:spacing w:before="0" w:after="0" w:line="278" w:lineRule="exact"/>
      </w:pPr>
      <w:r>
        <w:rPr>
          <w:rStyle w:val="21"/>
        </w:rPr>
        <w:t>Под обстоятельствами непреодолимой силы понимаются обстоятельства, которые возниЮіи после заключения Договора в результате событий чрезвычайного характера, которые не могут быть предусмотрены стороной и не зависят от неё. К обстоятельствам непреодолимой силы относятся обстоятельства, связанные с военными действиями, стихийными бедствиями, акты органов государственной власти, запрещающие и/или препятствующие исполнению Сторонами своих обязательств по настоящему Договору.</w:t>
      </w:r>
    </w:p>
    <w:p w:rsidR="003C5495" w:rsidRDefault="00ED358B">
      <w:pPr>
        <w:pStyle w:val="20"/>
        <w:numPr>
          <w:ilvl w:val="1"/>
          <w:numId w:val="1"/>
        </w:numPr>
        <w:shd w:val="clear" w:color="auto" w:fill="auto"/>
        <w:tabs>
          <w:tab w:val="left" w:pos="481"/>
        </w:tabs>
        <w:spacing w:before="0" w:after="0" w:line="269" w:lineRule="exact"/>
      </w:pPr>
      <w:r>
        <w:rPr>
          <w:rStyle w:val="21"/>
        </w:rPr>
        <w:lastRenderedPageBreak/>
        <w:t>Сторона, которая не в состоянии выполнить обязательства по настоящему Договору вследствие обстоятельств, указанных в пункте 6.2. настоящего Договора, должна известить другую Сторону о наступлении этих обстоятельств в письменном виде в течение 48 часов с приложением соответствующих доступных документов, подтверждающих возникновение данных обстоятельств. Указанные документы должны быть подтверждены и удостоверены Торгово- Промышленной Палатой Республики Казахстаң, при наличии такой возможности.</w:t>
      </w:r>
    </w:p>
    <w:p w:rsidR="003C5495" w:rsidRDefault="00ED358B">
      <w:pPr>
        <w:pStyle w:val="20"/>
        <w:numPr>
          <w:ilvl w:val="1"/>
          <w:numId w:val="1"/>
        </w:numPr>
        <w:shd w:val="clear" w:color="auto" w:fill="auto"/>
        <w:tabs>
          <w:tab w:val="left" w:pos="486"/>
        </w:tabs>
        <w:spacing w:before="0" w:after="0" w:line="269" w:lineRule="exact"/>
      </w:pPr>
      <w:r>
        <w:rPr>
          <w:rStyle w:val="21"/>
        </w:rPr>
        <w:t>Срок исполнения обязательств по Договору отодвигается на время, в течение которого действуют обстоятельства непреодолимой силы.</w:t>
      </w:r>
    </w:p>
    <w:p w:rsidR="003C5495" w:rsidRDefault="00ED358B">
      <w:pPr>
        <w:pStyle w:val="20"/>
        <w:numPr>
          <w:ilvl w:val="1"/>
          <w:numId w:val="1"/>
        </w:numPr>
        <w:shd w:val="clear" w:color="auto" w:fill="auto"/>
        <w:tabs>
          <w:tab w:val="left" w:pos="481"/>
        </w:tabs>
        <w:spacing w:before="0" w:after="236" w:line="269" w:lineRule="exact"/>
      </w:pPr>
      <w:r>
        <w:rPr>
          <w:rStyle w:val="21"/>
        </w:rPr>
        <w:t>Если обстоятельства непреодолимой силы продолжают действовать в течение более 3 (трех) месяцев, каждая из Сторон имеет право отказаться от дальнейшего исполнения Договора, в этом случае Стороны обязуются произвести взаиморасчеты по настоящему Договору за фактически поставленную Продукцию и произведенным платежам.</w:t>
      </w:r>
    </w:p>
    <w:p w:rsidR="003C5495" w:rsidRDefault="00ED358B">
      <w:pPr>
        <w:pStyle w:val="10"/>
        <w:keepNext/>
        <w:keepLines/>
        <w:numPr>
          <w:ilvl w:val="0"/>
          <w:numId w:val="1"/>
        </w:numPr>
        <w:shd w:val="clear" w:color="auto" w:fill="auto"/>
        <w:tabs>
          <w:tab w:val="left" w:pos="1218"/>
        </w:tabs>
        <w:spacing w:after="0" w:line="274" w:lineRule="exact"/>
        <w:ind w:left="920"/>
        <w:jc w:val="both"/>
      </w:pPr>
      <w:bookmarkStart w:id="7" w:name="bookmark7"/>
      <w:r>
        <w:rPr>
          <w:rStyle w:val="11"/>
          <w:b/>
          <w:bCs/>
        </w:rPr>
        <w:t>ОТВЕТСТВЕННОСТЬ СТОРОН И ПОРЯДОК РАЗРЕНІЕНИЯ СПОРОВ</w:t>
      </w:r>
      <w:bookmarkEnd w:id="7"/>
    </w:p>
    <w:p w:rsidR="003C5495" w:rsidRDefault="00ED358B">
      <w:pPr>
        <w:pStyle w:val="20"/>
        <w:numPr>
          <w:ilvl w:val="1"/>
          <w:numId w:val="1"/>
        </w:numPr>
        <w:shd w:val="clear" w:color="auto" w:fill="auto"/>
        <w:tabs>
          <w:tab w:val="left" w:pos="481"/>
        </w:tabs>
        <w:spacing w:before="0" w:after="0" w:line="274" w:lineRule="exact"/>
      </w:pPr>
      <w:r>
        <w:rPr>
          <w:rStyle w:val="21"/>
        </w:rPr>
        <w:t>В случае нарушения срока оплаты Покупателем, предусмотренного п. 4 настоящего Договора, начисляется пеня за каждый день просрочки, в размере 0,5% от стоимости неоплаченного в срок товара, начиная со дня передачи товара Покупателю.</w:t>
      </w:r>
    </w:p>
    <w:p w:rsidR="003C5495" w:rsidRDefault="00ED358B">
      <w:pPr>
        <w:pStyle w:val="20"/>
        <w:numPr>
          <w:ilvl w:val="1"/>
          <w:numId w:val="1"/>
        </w:numPr>
        <w:shd w:val="clear" w:color="auto" w:fill="auto"/>
        <w:tabs>
          <w:tab w:val="left" w:pos="476"/>
        </w:tabs>
        <w:spacing w:before="0" w:after="0" w:line="274" w:lineRule="exact"/>
      </w:pPr>
      <w:r>
        <w:rPr>
          <w:rStyle w:val="21"/>
        </w:rPr>
        <w:t>Исполнение основного обязательства по настоящему договору не освобождает от исполнения обязательств по оплате пени предусмотренной настоящим договором и дополнительными соглашениями к настоящему договору.</w:t>
      </w:r>
    </w:p>
    <w:p w:rsidR="003C5495" w:rsidRDefault="00ED358B">
      <w:pPr>
        <w:pStyle w:val="20"/>
        <w:numPr>
          <w:ilvl w:val="1"/>
          <w:numId w:val="1"/>
        </w:numPr>
        <w:shd w:val="clear" w:color="auto" w:fill="auto"/>
        <w:tabs>
          <w:tab w:val="left" w:pos="481"/>
        </w:tabs>
        <w:spacing w:before="0" w:after="0" w:line="274" w:lineRule="exact"/>
      </w:pPr>
      <w:r>
        <w:rPr>
          <w:rStyle w:val="21"/>
        </w:rPr>
        <w:t>Начисление пени по настоящему договору осуществляется до полной оплаты основного обязательства на расчетный счет или в кассу Поставщика, в независимости от исполнения обязательств по настоящему договору согласно вступившего в силу соответствующего решения суда.</w:t>
      </w:r>
    </w:p>
    <w:p w:rsidR="003C5495" w:rsidRDefault="00ED358B">
      <w:pPr>
        <w:pStyle w:val="20"/>
        <w:numPr>
          <w:ilvl w:val="1"/>
          <w:numId w:val="1"/>
        </w:numPr>
        <w:shd w:val="clear" w:color="auto" w:fill="auto"/>
        <w:tabs>
          <w:tab w:val="left" w:pos="486"/>
        </w:tabs>
        <w:spacing w:before="0" w:after="0" w:line="274" w:lineRule="exact"/>
      </w:pPr>
      <w:r>
        <w:rPr>
          <w:rStyle w:val="21"/>
        </w:rPr>
        <w:t>В случае неоднократного нарушения сроков оплаты со стороны Покупателя, Поставщик оставляет за собой право расторгнуть данный договор в одностороннем пбрядке, письменно уведомив Покупателя за 10 дней до расторжения Договора.</w:t>
      </w:r>
    </w:p>
    <w:p w:rsidR="003C5495" w:rsidRDefault="00ED358B">
      <w:pPr>
        <w:pStyle w:val="20"/>
        <w:numPr>
          <w:ilvl w:val="1"/>
          <w:numId w:val="1"/>
        </w:numPr>
        <w:shd w:val="clear" w:color="auto" w:fill="auto"/>
        <w:tabs>
          <w:tab w:val="left" w:pos="486"/>
        </w:tabs>
        <w:spacing w:before="0" w:after="0" w:line="274" w:lineRule="exact"/>
      </w:pPr>
      <w:r>
        <w:rPr>
          <w:rStyle w:val="21"/>
        </w:rPr>
        <w:t>Все споры и разногласия, возникающие в процессе исполнения обязательств, изменения условий и расторжения настоящего договора, регулируются путем переговоров.</w:t>
      </w:r>
    </w:p>
    <w:p w:rsidR="003C5495" w:rsidRDefault="00ED358B">
      <w:pPr>
        <w:pStyle w:val="20"/>
        <w:numPr>
          <w:ilvl w:val="1"/>
          <w:numId w:val="1"/>
        </w:numPr>
        <w:shd w:val="clear" w:color="auto" w:fill="auto"/>
        <w:tabs>
          <w:tab w:val="left" w:pos="481"/>
        </w:tabs>
        <w:spacing w:before="0" w:after="0" w:line="274" w:lineRule="exact"/>
      </w:pPr>
      <w:r>
        <w:rPr>
          <w:rStyle w:val="21"/>
        </w:rPr>
        <w:t>В случае если переговоры, предусмотренные п. 7.5. настоящего договора, не дали должного результата, споры разрешаются в судебных органах Западно-Казахстанской области.</w:t>
      </w:r>
    </w:p>
    <w:p w:rsidR="003C5495" w:rsidRDefault="00ED358B">
      <w:pPr>
        <w:pStyle w:val="20"/>
        <w:numPr>
          <w:ilvl w:val="1"/>
          <w:numId w:val="1"/>
        </w:numPr>
        <w:shd w:val="clear" w:color="auto" w:fill="auto"/>
        <w:tabs>
          <w:tab w:val="left" w:pos="481"/>
        </w:tabs>
        <w:spacing w:before="0" w:after="244" w:line="274" w:lineRule="exact"/>
      </w:pPr>
      <w:r>
        <w:rPr>
          <w:rStyle w:val="21"/>
        </w:rPr>
        <w:t>Все вопросы, непредусмотренные-настоящим Договором, регулируются законодательством Республики Казахстан.</w:t>
      </w:r>
    </w:p>
    <w:p w:rsidR="003C5495" w:rsidRDefault="00ED358B">
      <w:pPr>
        <w:pStyle w:val="10"/>
        <w:keepNext/>
        <w:keepLines/>
        <w:numPr>
          <w:ilvl w:val="0"/>
          <w:numId w:val="1"/>
        </w:numPr>
        <w:shd w:val="clear" w:color="auto" w:fill="auto"/>
        <w:tabs>
          <w:tab w:val="left" w:pos="3663"/>
        </w:tabs>
        <w:spacing w:after="0" w:line="269" w:lineRule="exact"/>
        <w:ind w:left="3360"/>
        <w:jc w:val="both"/>
      </w:pPr>
      <w:bookmarkStart w:id="8" w:name="bookmark8"/>
      <w:r>
        <w:rPr>
          <w:rStyle w:val="11"/>
          <w:b/>
          <w:bCs/>
        </w:rPr>
        <w:t>КОНФИДЕНЦИАЛЬНОСТЬ</w:t>
      </w:r>
      <w:bookmarkEnd w:id="8"/>
    </w:p>
    <w:p w:rsidR="003C5495" w:rsidRDefault="00ED358B">
      <w:pPr>
        <w:pStyle w:val="20"/>
        <w:numPr>
          <w:ilvl w:val="1"/>
          <w:numId w:val="1"/>
        </w:numPr>
        <w:shd w:val="clear" w:color="auto" w:fill="auto"/>
        <w:tabs>
          <w:tab w:val="left" w:pos="486"/>
        </w:tabs>
        <w:spacing w:before="0" w:line="269" w:lineRule="exact"/>
      </w:pPr>
      <w:r>
        <w:rPr>
          <w:rStyle w:val="21"/>
        </w:rPr>
        <w:t>Документация и техническая информация, передаваемые сторонами друг другу по настоящему Договору, являются конфиденциальными и не будут ими опубликовываться и/или распространяться для всеобіцего сведения, а также передаваться третьим лицам без предварительного письменного согласия другой стороны, за исюпочением уполномоченных государственных органов, имеющих право требовать информацию по настоящему Договору.</w:t>
      </w:r>
    </w:p>
    <w:p w:rsidR="003C5495" w:rsidRDefault="00ED358B">
      <w:pPr>
        <w:pStyle w:val="10"/>
        <w:keepNext/>
        <w:keepLines/>
        <w:numPr>
          <w:ilvl w:val="0"/>
          <w:numId w:val="1"/>
        </w:numPr>
        <w:shd w:val="clear" w:color="auto" w:fill="auto"/>
        <w:tabs>
          <w:tab w:val="left" w:pos="3503"/>
        </w:tabs>
        <w:spacing w:after="0" w:line="269" w:lineRule="exact"/>
        <w:ind w:left="3200"/>
        <w:jc w:val="both"/>
      </w:pPr>
      <w:bookmarkStart w:id="9" w:name="bookmark9"/>
      <w:r>
        <w:rPr>
          <w:rStyle w:val="11"/>
          <w:b/>
          <w:bCs/>
        </w:rPr>
        <w:t>СРОК ДЕЙСТВИЯ ДОГОВОРА</w:t>
      </w:r>
      <w:bookmarkEnd w:id="9"/>
    </w:p>
    <w:p w:rsidR="003C5495" w:rsidRDefault="00ED358B">
      <w:pPr>
        <w:pStyle w:val="20"/>
        <w:numPr>
          <w:ilvl w:val="1"/>
          <w:numId w:val="1"/>
        </w:numPr>
        <w:shd w:val="clear" w:color="auto" w:fill="auto"/>
        <w:tabs>
          <w:tab w:val="left" w:pos="481"/>
        </w:tabs>
        <w:spacing w:before="0" w:after="0" w:line="269" w:lineRule="exact"/>
      </w:pPr>
      <w:r>
        <w:rPr>
          <w:rStyle w:val="21"/>
        </w:rPr>
        <w:t>Настоящий Договор вступает в силу с момента его подписания и действует до «31» декабря 2020 года, в части обязательств до полного исполнения, с учетом условий п. 7.3. настоящего договора.</w:t>
      </w:r>
    </w:p>
    <w:p w:rsidR="003C5495" w:rsidRDefault="00ED358B">
      <w:pPr>
        <w:pStyle w:val="20"/>
        <w:numPr>
          <w:ilvl w:val="1"/>
          <w:numId w:val="1"/>
        </w:numPr>
        <w:shd w:val="clear" w:color="auto" w:fill="auto"/>
        <w:tabs>
          <w:tab w:val="left" w:pos="481"/>
        </w:tabs>
        <w:spacing w:before="0" w:after="0" w:line="269" w:lineRule="exact"/>
      </w:pPr>
      <w:r>
        <w:rPr>
          <w:rStyle w:val="21"/>
        </w:rPr>
        <w:t>В случае, если ни одна из сторон письменно не уведомит другую сторону о расторжении настоящего договора за 15 календарных дней до даты его окончания, договор автоматически пролонгируется на следующий год.</w:t>
      </w:r>
    </w:p>
    <w:p w:rsidR="003C5495" w:rsidRDefault="00ED358B">
      <w:pPr>
        <w:pStyle w:val="10"/>
        <w:keepNext/>
        <w:keepLines/>
        <w:numPr>
          <w:ilvl w:val="0"/>
          <w:numId w:val="1"/>
        </w:numPr>
        <w:shd w:val="clear" w:color="auto" w:fill="auto"/>
        <w:tabs>
          <w:tab w:val="left" w:pos="3178"/>
        </w:tabs>
        <w:spacing w:after="0" w:line="269" w:lineRule="exact"/>
        <w:ind w:left="2760"/>
        <w:jc w:val="both"/>
      </w:pPr>
      <w:bookmarkStart w:id="10" w:name="bookmark10"/>
      <w:r>
        <w:rPr>
          <w:rStyle w:val="11"/>
          <w:b/>
          <w:bCs/>
        </w:rPr>
        <w:t>ЗАКЛЮЧИТЕЛЬНЫЕ ПОЛОЖЕНИЯ</w:t>
      </w:r>
      <w:bookmarkEnd w:id="10"/>
    </w:p>
    <w:p w:rsidR="003C5495" w:rsidRDefault="00ED358B">
      <w:pPr>
        <w:pStyle w:val="20"/>
        <w:numPr>
          <w:ilvl w:val="1"/>
          <w:numId w:val="1"/>
        </w:numPr>
        <w:shd w:val="clear" w:color="auto" w:fill="auto"/>
        <w:tabs>
          <w:tab w:val="left" w:pos="597"/>
        </w:tabs>
        <w:spacing w:before="0" w:after="0" w:line="269" w:lineRule="exact"/>
      </w:pPr>
      <w:r>
        <w:rPr>
          <w:rStyle w:val="21"/>
        </w:rPr>
        <w:t>Все приложения и перечисленные ниже документы к Договору, упомянутые ранее в настоящем Договоре, являются его неотъемлемой частью.</w:t>
      </w:r>
    </w:p>
    <w:p w:rsidR="003C5495" w:rsidRDefault="00ED358B">
      <w:pPr>
        <w:pStyle w:val="20"/>
        <w:numPr>
          <w:ilvl w:val="1"/>
          <w:numId w:val="1"/>
        </w:numPr>
        <w:shd w:val="clear" w:color="auto" w:fill="auto"/>
        <w:tabs>
          <w:tab w:val="left" w:pos="601"/>
        </w:tabs>
        <w:spacing w:before="0" w:after="0" w:line="269" w:lineRule="exact"/>
      </w:pPr>
      <w:r>
        <w:rPr>
          <w:rStyle w:val="21"/>
        </w:rPr>
        <w:t>Все дополнения и изменения к настоящему Договору, оформленные дополнительным соглашением к настоящему договору будут считаться действительными, имеющими одинаковую с настоящим договором юридическую силу, если они выполнены в письменном виде, подписаны уполномоченными лицами Сторон и скреплены печатями.</w:t>
      </w:r>
    </w:p>
    <w:p w:rsidR="003C5495" w:rsidRDefault="00ED358B">
      <w:pPr>
        <w:pStyle w:val="20"/>
        <w:numPr>
          <w:ilvl w:val="1"/>
          <w:numId w:val="1"/>
        </w:numPr>
        <w:shd w:val="clear" w:color="auto" w:fill="auto"/>
        <w:tabs>
          <w:tab w:val="left" w:pos="601"/>
        </w:tabs>
        <w:spacing w:before="0" w:after="0" w:line="269" w:lineRule="exact"/>
      </w:pPr>
      <w:r>
        <w:rPr>
          <w:rStyle w:val="21"/>
        </w:rPr>
        <w:t xml:space="preserve">Стороны не вправе передавать свои права и обязанности, предусмотренные настоящим </w:t>
      </w:r>
      <w:r>
        <w:rPr>
          <w:rStyle w:val="21"/>
        </w:rPr>
        <w:lastRenderedPageBreak/>
        <w:t>Договором, третьим лицам, за исключением законных правопреемников сторон, без предварительного согласия на то другой стороны.</w:t>
      </w:r>
    </w:p>
    <w:p w:rsidR="003C5495" w:rsidRDefault="00ED358B">
      <w:pPr>
        <w:pStyle w:val="20"/>
        <w:numPr>
          <w:ilvl w:val="1"/>
          <w:numId w:val="1"/>
        </w:numPr>
        <w:shd w:val="clear" w:color="auto" w:fill="auto"/>
        <w:tabs>
          <w:tab w:val="left" w:pos="601"/>
        </w:tabs>
        <w:spacing w:before="0" w:after="0" w:line="269" w:lineRule="exact"/>
      </w:pPr>
      <w:r>
        <w:rPr>
          <w:rStyle w:val="21"/>
        </w:rPr>
        <w:t>В случае изменения банковских реквизитов, юридических и электронных адресов, факсовых и телефонных номеров у одной из сторон, она обязана заблаговременно известить об этом другую стороны не позднее 5 банковских дней до даты указанных изменений, а в случае невозможности заблаговременного извещения, то в течении 2 банковских дня, с даты изменения.</w:t>
      </w:r>
    </w:p>
    <w:p w:rsidR="003C5495" w:rsidRDefault="00ED358B">
      <w:pPr>
        <w:pStyle w:val="20"/>
        <w:numPr>
          <w:ilvl w:val="1"/>
          <w:numId w:val="1"/>
        </w:numPr>
        <w:shd w:val="clear" w:color="auto" w:fill="auto"/>
        <w:tabs>
          <w:tab w:val="left" w:pos="597"/>
        </w:tabs>
        <w:spacing w:before="0" w:after="0" w:line="269" w:lineRule="exact"/>
      </w:pPr>
      <w:r>
        <w:rPr>
          <w:rStyle w:val="21"/>
        </w:rPr>
        <w:t>Стороны припіли к соглашению что все претензии направляемые электронной, факсимильной почтой, а также телеграммы (почтой) имеют юридическую силу, до поступления оригиналов этих претензий.</w:t>
      </w:r>
    </w:p>
    <w:p w:rsidR="003C5495" w:rsidRDefault="00ED358B">
      <w:pPr>
        <w:pStyle w:val="20"/>
        <w:numPr>
          <w:ilvl w:val="1"/>
          <w:numId w:val="1"/>
        </w:numPr>
        <w:shd w:val="clear" w:color="auto" w:fill="auto"/>
        <w:tabs>
          <w:tab w:val="left" w:pos="601"/>
        </w:tabs>
        <w:spacing w:before="0" w:after="0" w:line="269" w:lineRule="exact"/>
      </w:pPr>
      <w:r>
        <w:rPr>
          <w:rStyle w:val="21"/>
        </w:rPr>
        <w:t>Сторона, изменившая адрес или другие реквизиты, не известившая другую сторону в порядке п. 10.4. настоящего договора, считается получившей претензию в порядке п. 10.5. настоящего договора.</w:t>
      </w:r>
    </w:p>
    <w:p w:rsidR="003C5495" w:rsidRDefault="00ED358B">
      <w:pPr>
        <w:pStyle w:val="20"/>
        <w:numPr>
          <w:ilvl w:val="1"/>
          <w:numId w:val="1"/>
        </w:numPr>
        <w:shd w:val="clear" w:color="auto" w:fill="auto"/>
        <w:tabs>
          <w:tab w:val="left" w:pos="597"/>
        </w:tabs>
        <w:spacing w:before="0" w:after="0" w:line="269" w:lineRule="exact"/>
      </w:pPr>
      <w:r>
        <w:rPr>
          <w:rStyle w:val="21"/>
        </w:rPr>
        <w:t>Настоящий Договор составлен в двух экземплярах на русском языке, которые имеют одинаковую юридическую силу.</w:t>
      </w:r>
    </w:p>
    <w:p w:rsidR="003C5495" w:rsidRDefault="00ED358B">
      <w:pPr>
        <w:pStyle w:val="a5"/>
        <w:framePr w:w="10056" w:wrap="notBeside" w:vAnchor="text" w:hAnchor="text" w:xAlign="center" w:y="1"/>
        <w:shd w:val="clear" w:color="auto" w:fill="auto"/>
        <w:spacing w:line="240" w:lineRule="exact"/>
      </w:pPr>
      <w:r>
        <w:rPr>
          <w:rStyle w:val="a6"/>
          <w:b/>
          <w:bCs/>
        </w:rPr>
        <w:t>11. ЮРИДИЧЕСКИЕ АДРЕСА И БАНКОВСКИЕ РЕКВИЗИТЫ</w:t>
      </w:r>
      <w:r>
        <w:rPr>
          <w:rStyle w:val="a7"/>
          <w:b/>
          <w:bCs/>
        </w:rPr>
        <w:t xml:space="preserve"> СТОРОН: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26"/>
        <w:gridCol w:w="5030"/>
      </w:tblGrid>
      <w:tr w:rsidR="003C5495">
        <w:trPr>
          <w:trHeight w:hRule="exact" w:val="317"/>
          <w:jc w:val="center"/>
        </w:trPr>
        <w:tc>
          <w:tcPr>
            <w:tcW w:w="5026" w:type="dxa"/>
            <w:tcBorders>
              <w:top w:val="single" w:sz="4" w:space="0" w:color="auto"/>
              <w:left w:val="single" w:sz="4" w:space="0" w:color="auto"/>
            </w:tcBorders>
            <w:shd w:val="clear" w:color="auto" w:fill="FFFFFF"/>
            <w:vAlign w:val="bottom"/>
          </w:tcPr>
          <w:p w:rsidR="003C5495" w:rsidRDefault="00ED358B">
            <w:pPr>
              <w:pStyle w:val="20"/>
              <w:framePr w:w="10056" w:wrap="notBeside" w:vAnchor="text" w:hAnchor="text" w:xAlign="center" w:y="1"/>
              <w:shd w:val="clear" w:color="auto" w:fill="auto"/>
              <w:spacing w:before="0" w:after="0" w:line="240" w:lineRule="exact"/>
              <w:jc w:val="left"/>
            </w:pPr>
            <w:r>
              <w:rPr>
                <w:rStyle w:val="23"/>
              </w:rPr>
              <w:t>Покупатель</w:t>
            </w:r>
          </w:p>
        </w:tc>
        <w:tc>
          <w:tcPr>
            <w:tcW w:w="5030" w:type="dxa"/>
            <w:tcBorders>
              <w:top w:val="single" w:sz="4" w:space="0" w:color="auto"/>
              <w:left w:val="single" w:sz="4" w:space="0" w:color="auto"/>
              <w:right w:val="single" w:sz="4" w:space="0" w:color="auto"/>
            </w:tcBorders>
            <w:shd w:val="clear" w:color="auto" w:fill="FFFFFF"/>
            <w:vAlign w:val="bottom"/>
          </w:tcPr>
          <w:p w:rsidR="003C5495" w:rsidRDefault="00ED358B">
            <w:pPr>
              <w:pStyle w:val="20"/>
              <w:framePr w:w="10056" w:wrap="notBeside" w:vAnchor="text" w:hAnchor="text" w:xAlign="center" w:y="1"/>
              <w:shd w:val="clear" w:color="auto" w:fill="auto"/>
              <w:spacing w:before="0" w:after="0" w:line="240" w:lineRule="exact"/>
              <w:jc w:val="left"/>
            </w:pPr>
            <w:r>
              <w:rPr>
                <w:rStyle w:val="23"/>
              </w:rPr>
              <w:t>Поставщик</w:t>
            </w:r>
          </w:p>
        </w:tc>
      </w:tr>
      <w:tr w:rsidR="003C5495">
        <w:trPr>
          <w:trHeight w:hRule="exact" w:val="269"/>
          <w:jc w:val="center"/>
        </w:trPr>
        <w:tc>
          <w:tcPr>
            <w:tcW w:w="5026" w:type="dxa"/>
            <w:tcBorders>
              <w:lef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bookmarkStart w:id="11" w:name="_GoBack"/>
            <w:bookmarkEnd w:id="11"/>
          </w:p>
        </w:tc>
      </w:tr>
      <w:tr w:rsidR="003C5495">
        <w:trPr>
          <w:trHeight w:hRule="exact" w:val="283"/>
          <w:jc w:val="center"/>
        </w:trPr>
        <w:tc>
          <w:tcPr>
            <w:tcW w:w="5026" w:type="dxa"/>
            <w:tcBorders>
              <w:left w:val="single" w:sz="4" w:space="0" w:color="auto"/>
            </w:tcBorders>
            <w:shd w:val="clear" w:color="auto" w:fill="FFFFFF"/>
            <w:vAlign w:val="bottom"/>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vAlign w:val="bottom"/>
          </w:tcPr>
          <w:p w:rsidR="003C5495" w:rsidRDefault="003C5495">
            <w:pPr>
              <w:pStyle w:val="20"/>
              <w:framePr w:w="10056" w:wrap="notBeside" w:vAnchor="text" w:hAnchor="text" w:xAlign="center" w:y="1"/>
              <w:shd w:val="clear" w:color="auto" w:fill="auto"/>
              <w:spacing w:before="0" w:after="0" w:line="240" w:lineRule="exact"/>
              <w:jc w:val="left"/>
            </w:pPr>
          </w:p>
        </w:tc>
      </w:tr>
      <w:tr w:rsidR="003C5495">
        <w:trPr>
          <w:trHeight w:hRule="exact" w:val="278"/>
          <w:jc w:val="center"/>
        </w:trPr>
        <w:tc>
          <w:tcPr>
            <w:tcW w:w="5026" w:type="dxa"/>
            <w:tcBorders>
              <w:lef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r>
      <w:tr w:rsidR="003C5495">
        <w:trPr>
          <w:trHeight w:hRule="exact" w:val="264"/>
          <w:jc w:val="center"/>
        </w:trPr>
        <w:tc>
          <w:tcPr>
            <w:tcW w:w="5026" w:type="dxa"/>
            <w:tcBorders>
              <w:lef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r>
      <w:tr w:rsidR="003C5495">
        <w:trPr>
          <w:trHeight w:hRule="exact" w:val="259"/>
          <w:jc w:val="center"/>
        </w:trPr>
        <w:tc>
          <w:tcPr>
            <w:tcW w:w="5026" w:type="dxa"/>
            <w:tcBorders>
              <w:lef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r>
      <w:tr w:rsidR="003C5495">
        <w:trPr>
          <w:trHeight w:hRule="exact" w:val="288"/>
          <w:jc w:val="center"/>
        </w:trPr>
        <w:tc>
          <w:tcPr>
            <w:tcW w:w="5026" w:type="dxa"/>
            <w:tcBorders>
              <w:left w:val="single" w:sz="4" w:space="0" w:color="auto"/>
            </w:tcBorders>
            <w:shd w:val="clear" w:color="auto" w:fill="FFFFFF"/>
            <w:vAlign w:val="bottom"/>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vAlign w:val="bottom"/>
          </w:tcPr>
          <w:p w:rsidR="003C5495" w:rsidRDefault="003C5495">
            <w:pPr>
              <w:pStyle w:val="20"/>
              <w:framePr w:w="10056" w:wrap="notBeside" w:vAnchor="text" w:hAnchor="text" w:xAlign="center" w:y="1"/>
              <w:shd w:val="clear" w:color="auto" w:fill="auto"/>
              <w:spacing w:before="0" w:after="0" w:line="240" w:lineRule="exact"/>
              <w:jc w:val="left"/>
            </w:pPr>
          </w:p>
        </w:tc>
      </w:tr>
      <w:tr w:rsidR="003C5495">
        <w:trPr>
          <w:trHeight w:hRule="exact" w:val="278"/>
          <w:jc w:val="center"/>
        </w:trPr>
        <w:tc>
          <w:tcPr>
            <w:tcW w:w="5026" w:type="dxa"/>
            <w:tcBorders>
              <w:lef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r>
      <w:tr w:rsidR="003C5495">
        <w:trPr>
          <w:trHeight w:hRule="exact" w:val="259"/>
          <w:jc w:val="center"/>
        </w:trPr>
        <w:tc>
          <w:tcPr>
            <w:tcW w:w="5026" w:type="dxa"/>
            <w:tcBorders>
              <w:lef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r>
      <w:tr w:rsidR="003C5495">
        <w:trPr>
          <w:trHeight w:hRule="exact" w:val="418"/>
          <w:jc w:val="center"/>
        </w:trPr>
        <w:tc>
          <w:tcPr>
            <w:tcW w:w="5026" w:type="dxa"/>
            <w:tcBorders>
              <w:lef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tcPr>
          <w:p w:rsidR="003C5495" w:rsidRDefault="003C5495">
            <w:pPr>
              <w:framePr w:w="10056" w:wrap="notBeside" w:vAnchor="text" w:hAnchor="text" w:xAlign="center" w:y="1"/>
              <w:rPr>
                <w:sz w:val="10"/>
                <w:szCs w:val="10"/>
              </w:rPr>
            </w:pPr>
          </w:p>
        </w:tc>
      </w:tr>
      <w:tr w:rsidR="003C5495">
        <w:trPr>
          <w:trHeight w:hRule="exact" w:val="994"/>
          <w:jc w:val="center"/>
        </w:trPr>
        <w:tc>
          <w:tcPr>
            <w:tcW w:w="5026" w:type="dxa"/>
            <w:tcBorders>
              <w:lef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c>
          <w:tcPr>
            <w:tcW w:w="5030" w:type="dxa"/>
            <w:tcBorders>
              <w:left w:val="single" w:sz="4" w:space="0" w:color="auto"/>
              <w:right w:val="single" w:sz="4" w:space="0" w:color="auto"/>
            </w:tcBorders>
            <w:shd w:val="clear" w:color="auto" w:fill="FFFFFF"/>
          </w:tcPr>
          <w:p w:rsidR="003C5495" w:rsidRDefault="003C5495">
            <w:pPr>
              <w:pStyle w:val="20"/>
              <w:framePr w:w="10056" w:wrap="notBeside" w:vAnchor="text" w:hAnchor="text" w:xAlign="center" w:y="1"/>
              <w:shd w:val="clear" w:color="auto" w:fill="auto"/>
              <w:spacing w:before="0" w:after="0" w:line="240" w:lineRule="exact"/>
              <w:jc w:val="left"/>
            </w:pPr>
          </w:p>
        </w:tc>
      </w:tr>
      <w:tr w:rsidR="003C5495">
        <w:trPr>
          <w:trHeight w:hRule="exact" w:val="787"/>
          <w:jc w:val="center"/>
        </w:trPr>
        <w:tc>
          <w:tcPr>
            <w:tcW w:w="5026" w:type="dxa"/>
            <w:tcBorders>
              <w:left w:val="single" w:sz="4" w:space="0" w:color="auto"/>
            </w:tcBorders>
            <w:shd w:val="clear" w:color="auto" w:fill="FFFFFF"/>
            <w:vAlign w:val="bottom"/>
          </w:tcPr>
          <w:p w:rsidR="003C5495" w:rsidRDefault="003C5495">
            <w:pPr>
              <w:pStyle w:val="20"/>
              <w:framePr w:w="10056" w:wrap="notBeside" w:vAnchor="text" w:hAnchor="text" w:xAlign="center" w:y="1"/>
              <w:shd w:val="clear" w:color="auto" w:fill="auto"/>
              <w:spacing w:before="0" w:after="0" w:line="240" w:lineRule="exact"/>
              <w:ind w:left="2560"/>
              <w:jc w:val="left"/>
            </w:pPr>
          </w:p>
        </w:tc>
        <w:tc>
          <w:tcPr>
            <w:tcW w:w="5030" w:type="dxa"/>
            <w:tcBorders>
              <w:left w:val="single" w:sz="4" w:space="0" w:color="auto"/>
              <w:right w:val="single" w:sz="4" w:space="0" w:color="auto"/>
            </w:tcBorders>
            <w:shd w:val="clear" w:color="auto" w:fill="FFFFFF"/>
            <w:vAlign w:val="bottom"/>
          </w:tcPr>
          <w:p w:rsidR="003C5495" w:rsidRDefault="003C5495">
            <w:pPr>
              <w:pStyle w:val="20"/>
              <w:framePr w:w="10056" w:wrap="notBeside" w:vAnchor="text" w:hAnchor="text" w:xAlign="center" w:y="1"/>
              <w:shd w:val="clear" w:color="auto" w:fill="auto"/>
              <w:spacing w:before="0" w:after="0" w:line="240" w:lineRule="exact"/>
              <w:ind w:left="2820"/>
              <w:jc w:val="left"/>
            </w:pPr>
          </w:p>
        </w:tc>
      </w:tr>
      <w:tr w:rsidR="003C5495">
        <w:trPr>
          <w:trHeight w:hRule="exact" w:val="283"/>
          <w:jc w:val="center"/>
        </w:trPr>
        <w:tc>
          <w:tcPr>
            <w:tcW w:w="5026" w:type="dxa"/>
            <w:tcBorders>
              <w:top w:val="single" w:sz="4" w:space="0" w:color="auto"/>
              <w:left w:val="single" w:sz="4" w:space="0" w:color="auto"/>
              <w:bottom w:val="single" w:sz="4" w:space="0" w:color="auto"/>
            </w:tcBorders>
            <w:shd w:val="clear" w:color="auto" w:fill="FFFFFF"/>
          </w:tcPr>
          <w:p w:rsidR="003C5495" w:rsidRDefault="00ED358B">
            <w:pPr>
              <w:pStyle w:val="20"/>
              <w:framePr w:w="10056" w:wrap="notBeside" w:vAnchor="text" w:hAnchor="text" w:xAlign="center" w:y="1"/>
              <w:shd w:val="clear" w:color="auto" w:fill="auto"/>
              <w:spacing w:before="0" w:after="0" w:line="160" w:lineRule="exact"/>
              <w:jc w:val="left"/>
            </w:pPr>
            <w:r>
              <w:rPr>
                <w:rStyle w:val="28pt"/>
              </w:rPr>
              <w:t>(подпись. печать)</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3C5495" w:rsidRDefault="00ED358B">
            <w:pPr>
              <w:pStyle w:val="20"/>
              <w:framePr w:w="10056" w:wrap="notBeside" w:vAnchor="text" w:hAnchor="text" w:xAlign="center" w:y="1"/>
              <w:shd w:val="clear" w:color="auto" w:fill="auto"/>
              <w:spacing w:before="0" w:after="0" w:line="160" w:lineRule="exact"/>
              <w:jc w:val="left"/>
            </w:pPr>
            <w:r>
              <w:rPr>
                <w:rStyle w:val="28pt"/>
              </w:rPr>
              <w:t>(подпись, печать)</w:t>
            </w:r>
          </w:p>
        </w:tc>
      </w:tr>
    </w:tbl>
    <w:p w:rsidR="003C5495" w:rsidRDefault="003C5495">
      <w:pPr>
        <w:framePr w:w="10056" w:wrap="notBeside" w:vAnchor="text" w:hAnchor="text" w:xAlign="center" w:y="1"/>
        <w:rPr>
          <w:sz w:val="2"/>
          <w:szCs w:val="2"/>
        </w:rPr>
      </w:pPr>
    </w:p>
    <w:p w:rsidR="003C5495" w:rsidRDefault="003C5495">
      <w:pPr>
        <w:rPr>
          <w:sz w:val="2"/>
          <w:szCs w:val="2"/>
        </w:rPr>
      </w:pPr>
    </w:p>
    <w:p w:rsidR="003C5495" w:rsidRDefault="003C5495">
      <w:pPr>
        <w:rPr>
          <w:sz w:val="2"/>
          <w:szCs w:val="2"/>
        </w:rPr>
      </w:pPr>
    </w:p>
    <w:sectPr w:rsidR="003C5495">
      <w:pgSz w:w="11900" w:h="16840"/>
      <w:pgMar w:top="474" w:right="651" w:bottom="1151" w:left="10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CE" w:rsidRDefault="005921CE">
      <w:r>
        <w:separator/>
      </w:r>
    </w:p>
  </w:endnote>
  <w:endnote w:type="continuationSeparator" w:id="0">
    <w:p w:rsidR="005921CE" w:rsidRDefault="0059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CE" w:rsidRDefault="005921CE"/>
  </w:footnote>
  <w:footnote w:type="continuationSeparator" w:id="0">
    <w:p w:rsidR="005921CE" w:rsidRDefault="005921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86D"/>
    <w:multiLevelType w:val="multilevel"/>
    <w:tmpl w:val="F5F435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04417B"/>
    <w:multiLevelType w:val="multilevel"/>
    <w:tmpl w:val="BD1C5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95"/>
    <w:rsid w:val="000E2D27"/>
    <w:rsid w:val="0035737D"/>
    <w:rsid w:val="003C5495"/>
    <w:rsid w:val="005921CE"/>
    <w:rsid w:val="00ED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rPr>
  </w:style>
  <w:style w:type="character" w:customStyle="1" w:styleId="a6">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kk-KZ" w:eastAsia="kk-KZ" w:bidi="kk-KZ"/>
    </w:rPr>
  </w:style>
  <w:style w:type="character" w:customStyle="1" w:styleId="a7">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kk-KZ" w:eastAsia="kk-KZ" w:bidi="kk-KZ"/>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240" w:line="0" w:lineRule="atLeast"/>
      <w:jc w:val="both"/>
    </w:pPr>
    <w:rPr>
      <w:rFonts w:ascii="Times New Roman" w:eastAsia="Times New Roman" w:hAnsi="Times New Roman" w:cs="Times New Roman"/>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rPr>
  </w:style>
  <w:style w:type="character" w:customStyle="1" w:styleId="a6">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kk-KZ" w:eastAsia="kk-KZ" w:bidi="kk-KZ"/>
    </w:rPr>
  </w:style>
  <w:style w:type="character" w:customStyle="1" w:styleId="a7">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kk-KZ" w:eastAsia="kk-KZ" w:bidi="kk-KZ"/>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240" w:line="0" w:lineRule="atLeast"/>
      <w:jc w:val="both"/>
    </w:pPr>
    <w:rPr>
      <w:rFonts w:ascii="Times New Roman" w:eastAsia="Times New Roman" w:hAnsi="Times New Roman" w:cs="Times New Roman"/>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Ерсин</dc:creator>
  <cp:lastModifiedBy>ECON-Gauhar</cp:lastModifiedBy>
  <cp:revision>2</cp:revision>
  <dcterms:created xsi:type="dcterms:W3CDTF">2020-01-22T06:10:00Z</dcterms:created>
  <dcterms:modified xsi:type="dcterms:W3CDTF">2020-01-24T03:53:00Z</dcterms:modified>
</cp:coreProperties>
</file>